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CF7B" w14:textId="1A90E64F" w:rsidR="008944CC" w:rsidRPr="009C7026" w:rsidRDefault="008944CC" w:rsidP="008944CC">
      <w:pPr>
        <w:pStyle w:val="Ttulo1"/>
        <w:spacing w:before="220" w:after="220" w:line="232" w:lineRule="auto"/>
        <w:jc w:val="center"/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es-MX"/>
        </w:rPr>
      </w:pPr>
      <w:bookmarkStart w:id="0" w:name="_a6dk9sl11kp7" w:colFirst="0" w:colLast="0"/>
      <w:bookmarkEnd w:id="0"/>
      <w:r w:rsidRPr="008944CC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pt-PT"/>
        </w:rPr>
        <w:t>Dia Mundial do Câncer de Pulmão 2020:</w:t>
      </w:r>
      <w:r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pt-PT"/>
        </w:rPr>
        <w:br/>
      </w:r>
      <w:r w:rsidRPr="008944CC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  <w:lang w:val="pt-PT"/>
        </w:rPr>
        <w:t>Grupos respiratórios enfatizam os riscos de câncer de pulmão e a importância da triagem e tratamento precoces</w:t>
      </w:r>
    </w:p>
    <w:p w14:paraId="44988FDB" w14:textId="694EF8FB" w:rsidR="003377AA" w:rsidRPr="0099748E" w:rsidRDefault="003377AA" w:rsidP="00A5764A">
      <w:pPr>
        <w:pStyle w:val="Normal1"/>
        <w:spacing w:line="100" w:lineRule="atLeast"/>
        <w:rPr>
          <w:rFonts w:ascii="Verdana" w:hAnsi="Verdana" w:cs="Arial"/>
          <w:b/>
          <w:color w:val="00000A"/>
          <w:sz w:val="21"/>
          <w:szCs w:val="21"/>
        </w:rPr>
      </w:pPr>
      <w:r w:rsidRPr="0099748E">
        <w:rPr>
          <w:rFonts w:ascii="Verdana" w:hAnsi="Verdana" w:cs="Arial"/>
          <w:b/>
          <w:color w:val="00000A"/>
          <w:sz w:val="21"/>
          <w:szCs w:val="21"/>
        </w:rPr>
        <w:t xml:space="preserve">Cape Town, Glenview, Lausanne, Montevideo, New York, Paris, Tokyo, </w:t>
      </w:r>
      <w:r w:rsidR="004F6E1E" w:rsidRPr="0099748E">
        <w:rPr>
          <w:rFonts w:ascii="Verdana" w:hAnsi="Verdana" w:cs="Arial"/>
          <w:b/>
          <w:color w:val="00000A"/>
          <w:sz w:val="21"/>
          <w:szCs w:val="21"/>
        </w:rPr>
        <w:t>1 August 20</w:t>
      </w:r>
      <w:r w:rsidR="00C22073" w:rsidRPr="0099748E">
        <w:rPr>
          <w:rFonts w:ascii="Verdana" w:hAnsi="Verdana" w:cs="Arial"/>
          <w:b/>
          <w:color w:val="00000A"/>
          <w:sz w:val="21"/>
          <w:szCs w:val="21"/>
        </w:rPr>
        <w:t>20</w:t>
      </w:r>
    </w:p>
    <w:p w14:paraId="15B29A1D" w14:textId="5DDE7DB6" w:rsidR="002B7CFF" w:rsidRDefault="002B7CFF" w:rsidP="00A5764A">
      <w:pPr>
        <w:pStyle w:val="Normal1"/>
        <w:spacing w:line="100" w:lineRule="atLeast"/>
        <w:rPr>
          <w:rFonts w:ascii="Verdana" w:hAnsi="Verdana" w:cs="Arial"/>
          <w:b/>
          <w:color w:val="00000A"/>
          <w:sz w:val="21"/>
          <w:szCs w:val="21"/>
        </w:rPr>
      </w:pPr>
    </w:p>
    <w:p w14:paraId="2C5ED63F" w14:textId="77777777" w:rsidR="008944CC" w:rsidRPr="009C7026" w:rsidRDefault="008944CC" w:rsidP="008944CC">
      <w:pPr>
        <w:pStyle w:val="Normal1"/>
        <w:spacing w:line="100" w:lineRule="atLeast"/>
        <w:jc w:val="both"/>
        <w:rPr>
          <w:rFonts w:ascii="Verdana" w:hAnsi="Verdana" w:cs="Arial"/>
          <w:color w:val="00000A"/>
          <w:sz w:val="21"/>
          <w:szCs w:val="21"/>
          <w:lang w:val="es-MX"/>
        </w:rPr>
      </w:pPr>
      <w:r w:rsidRPr="009C7026">
        <w:rPr>
          <w:rFonts w:ascii="Verdana" w:hAnsi="Verdana" w:cs="Arial"/>
          <w:b/>
          <w:color w:val="00000A"/>
          <w:sz w:val="21"/>
          <w:szCs w:val="21"/>
          <w:lang w:val="es-MX"/>
        </w:rPr>
        <w:br/>
      </w:r>
      <w:r w:rsidRPr="009C7026">
        <w:rPr>
          <w:rFonts w:ascii="Verdana" w:hAnsi="Verdana" w:cs="Arial"/>
          <w:color w:val="00000A"/>
          <w:sz w:val="21"/>
          <w:szCs w:val="21"/>
          <w:lang w:val="es-MX"/>
        </w:rPr>
        <w:t xml:space="preserve">Em apoio ao Dia Mundial do Câncer de Pulmão, o Fórum das Sociedades Respiratórias Internacionais (FIRS), do qual o </w:t>
      </w:r>
      <w:r w:rsidRPr="008944CC">
        <w:rPr>
          <w:rFonts w:ascii="Verdana" w:hAnsi="Verdana"/>
          <w:color w:val="00000A"/>
          <w:sz w:val="21"/>
          <w:szCs w:val="21"/>
          <w:lang w:val="pt-PT"/>
        </w:rPr>
        <w:t xml:space="preserve">Associação </w:t>
      </w:r>
      <w:r>
        <w:rPr>
          <w:rFonts w:ascii="Verdana" w:hAnsi="Verdana"/>
          <w:color w:val="00000A"/>
          <w:sz w:val="21"/>
          <w:szCs w:val="21"/>
          <w:lang w:val="pt-PT"/>
        </w:rPr>
        <w:t xml:space="preserve">Torácica de Latino-Americana </w:t>
      </w:r>
      <w:r w:rsidRPr="009C7026">
        <w:rPr>
          <w:rFonts w:ascii="Verdana" w:hAnsi="Verdana" w:cs="Arial"/>
          <w:color w:val="00000A"/>
          <w:sz w:val="21"/>
          <w:szCs w:val="21"/>
          <w:lang w:val="es-MX"/>
        </w:rPr>
        <w:t>é um membro fundador, pede maior conscientização e compreensão dos fatores de risco para câncer de pulmão, bem como a importância da triagem precoce e tratamento.</w:t>
      </w:r>
    </w:p>
    <w:p w14:paraId="45AEB95F" w14:textId="77777777" w:rsidR="008944CC" w:rsidRPr="009C7026" w:rsidRDefault="008944CC" w:rsidP="00A5764A">
      <w:pPr>
        <w:pStyle w:val="Normal1"/>
        <w:spacing w:line="100" w:lineRule="atLeast"/>
        <w:rPr>
          <w:rFonts w:ascii="Verdana" w:hAnsi="Verdana" w:cs="Arial"/>
          <w:color w:val="00000A"/>
          <w:sz w:val="21"/>
          <w:szCs w:val="21"/>
          <w:lang w:val="es-MX"/>
        </w:rPr>
      </w:pPr>
    </w:p>
    <w:p w14:paraId="3B89A8CD" w14:textId="5B0A4F05" w:rsidR="008944CC" w:rsidRPr="009C7026" w:rsidRDefault="008944CC" w:rsidP="008944CC">
      <w:pPr>
        <w:pStyle w:val="Normal1"/>
        <w:spacing w:line="100" w:lineRule="atLeast"/>
        <w:jc w:val="both"/>
        <w:rPr>
          <w:rFonts w:ascii="Verdana" w:hAnsi="Verdana" w:cs="Arial"/>
          <w:color w:val="00000A"/>
          <w:sz w:val="21"/>
          <w:szCs w:val="21"/>
          <w:lang w:val="es-MX"/>
        </w:rPr>
      </w:pPr>
      <w:r w:rsidRPr="009C7026">
        <w:rPr>
          <w:rFonts w:ascii="Verdana" w:hAnsi="Verdana" w:cs="Arial"/>
          <w:color w:val="00000A"/>
          <w:sz w:val="21"/>
          <w:szCs w:val="21"/>
          <w:lang w:val="es-MX"/>
        </w:rPr>
        <w:t>O câncer de pulmão é responsável por quase 1 em cada 5 mortes por câncer, de acordo com a Organização Mundial da Saúde. Enquanto o câncer de pulmão e o câncer de mama são diagnosticados na mesma proporção (11,6%), o câncer de pulmão mata mais pessoas anualmente do que o câncer de mama, cólon e próstata juntos. Prevê-se que a mortalidade por câncer de pulmão atinja 2,45 milhões até 2030, um aumento de 39% em pouco mais de uma década.</w:t>
      </w:r>
    </w:p>
    <w:p w14:paraId="7554D601" w14:textId="77777777" w:rsidR="008944CC" w:rsidRPr="009C7026" w:rsidRDefault="008944CC" w:rsidP="00A5764A">
      <w:pPr>
        <w:pStyle w:val="Normal1"/>
        <w:spacing w:line="100" w:lineRule="atLeast"/>
        <w:rPr>
          <w:rFonts w:ascii="Verdana" w:hAnsi="Verdana" w:cs="Arial"/>
          <w:color w:val="00000A"/>
          <w:sz w:val="21"/>
          <w:szCs w:val="21"/>
          <w:lang w:val="es-MX"/>
        </w:rPr>
      </w:pPr>
    </w:p>
    <w:p w14:paraId="49534FD8" w14:textId="77777777" w:rsidR="008944CC" w:rsidRPr="009C7026" w:rsidRDefault="008944CC" w:rsidP="008944CC">
      <w:pPr>
        <w:pStyle w:val="Normal1"/>
        <w:spacing w:line="276" w:lineRule="auto"/>
        <w:jc w:val="both"/>
        <w:rPr>
          <w:rFonts w:ascii="Verdana" w:hAnsi="Verdana" w:cs="Arial"/>
          <w:color w:val="000000" w:themeColor="text1"/>
          <w:sz w:val="21"/>
          <w:szCs w:val="21"/>
          <w:lang w:val="es-MX"/>
        </w:rPr>
      </w:pPr>
      <w:r w:rsidRPr="009C7026">
        <w:rPr>
          <w:rFonts w:ascii="Verdana" w:hAnsi="Verdana" w:cs="Arial"/>
          <w:color w:val="000000" w:themeColor="text1"/>
          <w:sz w:val="21"/>
          <w:szCs w:val="21"/>
          <w:lang w:val="es-MX"/>
        </w:rPr>
        <w:br/>
        <w:t xml:space="preserve">Enquanto a maioria entende que fumar é o maior fator de risco para câncer de pulmão em 80% de todos os casos, outros fatores de risco menos conhecidos incluem o ambiente e a genética. A exposição ambiental ao </w:t>
      </w:r>
      <w:r>
        <w:rPr>
          <w:rFonts w:ascii="Verdana" w:hAnsi="Verdana"/>
          <w:color w:val="000000" w:themeColor="text1"/>
          <w:sz w:val="21"/>
          <w:szCs w:val="21"/>
          <w:lang w:val="pt-PT"/>
        </w:rPr>
        <w:t>radão</w:t>
      </w:r>
      <w:r w:rsidRPr="009C7026">
        <w:rPr>
          <w:rFonts w:ascii="Verdana" w:hAnsi="Verdana" w:cs="Arial"/>
          <w:color w:val="000000" w:themeColor="text1"/>
          <w:sz w:val="21"/>
          <w:szCs w:val="21"/>
          <w:lang w:val="es-MX"/>
        </w:rPr>
        <w:t>, amianto, arsênico, berílio e urânio tem sido associada ao câncer de pulmão. O risco de câncer de pulmão também aumenta com a história de câncer em outra parte do corpo, idade, histórico familiar, radiação na área do peito e doenças pulmonares como a doença pulmonar obstrutiva crônica (DPOC).</w:t>
      </w:r>
    </w:p>
    <w:p w14:paraId="36865C61" w14:textId="77777777" w:rsidR="008944CC" w:rsidRPr="009C7026" w:rsidRDefault="008944CC" w:rsidP="00E5552A">
      <w:pPr>
        <w:pStyle w:val="Normal1"/>
        <w:spacing w:line="276" w:lineRule="auto"/>
        <w:rPr>
          <w:rFonts w:ascii="Verdana" w:hAnsi="Verdana" w:cs="Arial"/>
          <w:color w:val="000000" w:themeColor="text1"/>
          <w:sz w:val="21"/>
          <w:szCs w:val="21"/>
          <w:lang w:val="es-MX"/>
        </w:rPr>
      </w:pPr>
    </w:p>
    <w:p w14:paraId="7E8C082F" w14:textId="77777777" w:rsidR="008944CC" w:rsidRPr="009C7026" w:rsidRDefault="008944CC" w:rsidP="008944CC">
      <w:pPr>
        <w:pStyle w:val="Normal1"/>
        <w:spacing w:line="276" w:lineRule="auto"/>
        <w:jc w:val="both"/>
        <w:rPr>
          <w:rFonts w:ascii="Verdana" w:hAnsi="Verdana" w:cs="Arial"/>
          <w:color w:val="000000" w:themeColor="text1"/>
          <w:sz w:val="21"/>
          <w:szCs w:val="21"/>
          <w:lang w:val="es-MX"/>
        </w:rPr>
      </w:pPr>
      <w:r w:rsidRPr="009C7026">
        <w:rPr>
          <w:rFonts w:ascii="Verdana" w:hAnsi="Verdana" w:cs="Arial"/>
          <w:color w:val="000000" w:themeColor="text1"/>
          <w:sz w:val="21"/>
          <w:szCs w:val="21"/>
          <w:lang w:val="es-MX"/>
        </w:rPr>
        <w:t>O acesso a opções de triagem e educação é vital para a detecção e tratamento precoces. Os países de baixa renda, onde as taxas de sobrevivência estão significativamente abaixo da média, relatam apenas uma disponibilidade de tratamento de 15% nos sistemas públicos de saúde. Mais de 90% dos países de alta renda relatam acesso vital aos cuidados.</w:t>
      </w:r>
    </w:p>
    <w:p w14:paraId="22C74681" w14:textId="77777777" w:rsidR="008944CC" w:rsidRPr="009C7026" w:rsidRDefault="008944CC" w:rsidP="00E5552A">
      <w:pPr>
        <w:pStyle w:val="Normal1"/>
        <w:spacing w:line="276" w:lineRule="auto"/>
        <w:rPr>
          <w:rFonts w:ascii="Verdana" w:hAnsi="Verdana" w:cs="Arial"/>
          <w:color w:val="000000" w:themeColor="text1"/>
          <w:sz w:val="21"/>
          <w:szCs w:val="21"/>
          <w:lang w:val="es-MX"/>
        </w:rPr>
      </w:pPr>
    </w:p>
    <w:p w14:paraId="0000000A" w14:textId="697147C9" w:rsidR="00AD7A9E" w:rsidRDefault="008944CC" w:rsidP="008944CC">
      <w:pPr>
        <w:pStyle w:val="Normal1"/>
        <w:spacing w:line="276" w:lineRule="auto"/>
        <w:jc w:val="both"/>
        <w:rPr>
          <w:rFonts w:ascii="Verdana" w:hAnsi="Verdana" w:cs="Arial"/>
          <w:color w:val="000000" w:themeColor="text1"/>
          <w:sz w:val="21"/>
          <w:szCs w:val="21"/>
          <w:lang w:val="en"/>
        </w:rPr>
      </w:pPr>
      <w:r w:rsidRPr="009C7026">
        <w:rPr>
          <w:rFonts w:ascii="Verdana" w:hAnsi="Verdana" w:cs="Arial"/>
          <w:color w:val="000000" w:themeColor="text1"/>
          <w:sz w:val="21"/>
          <w:szCs w:val="21"/>
          <w:lang w:val="es-MX"/>
        </w:rPr>
        <w:t xml:space="preserve">Os sintomas do câncer de pulmão incluem alteração na membrana mucosa, dores no peito ou nas costas, tosse com sangue e dificuldade em engolir. </w:t>
      </w:r>
      <w:r w:rsidRPr="008944CC">
        <w:rPr>
          <w:rFonts w:ascii="Verdana" w:hAnsi="Verdana" w:cs="Arial"/>
          <w:color w:val="000000" w:themeColor="text1"/>
          <w:sz w:val="21"/>
          <w:szCs w:val="21"/>
          <w:lang w:val="en"/>
        </w:rPr>
        <w:t xml:space="preserve">Os testes que podem ser usados </w:t>
      </w:r>
      <w:r w:rsidRPr="008944CC">
        <w:rPr>
          <w:rFonts w:ascii="Arial" w:hAnsi="Arial" w:cs="Arial"/>
          <w:color w:val="000000" w:themeColor="text1"/>
          <w:sz w:val="21"/>
          <w:szCs w:val="21"/>
          <w:lang w:val="en"/>
        </w:rPr>
        <w:t>​​</w:t>
      </w:r>
      <w:r w:rsidRPr="008944CC">
        <w:rPr>
          <w:rFonts w:ascii="Verdana" w:hAnsi="Verdana" w:cs="Arial"/>
          <w:color w:val="000000" w:themeColor="text1"/>
          <w:sz w:val="21"/>
          <w:szCs w:val="21"/>
          <w:lang w:val="en"/>
        </w:rPr>
        <w:t>para diagnosticar o c</w:t>
      </w:r>
      <w:r w:rsidRPr="008944CC">
        <w:rPr>
          <w:rFonts w:ascii="Verdana" w:hAnsi="Verdana" w:cs="Verdana"/>
          <w:color w:val="000000" w:themeColor="text1"/>
          <w:sz w:val="21"/>
          <w:szCs w:val="21"/>
          <w:lang w:val="en"/>
        </w:rPr>
        <w:t>â</w:t>
      </w:r>
      <w:r w:rsidRPr="008944CC">
        <w:rPr>
          <w:rFonts w:ascii="Verdana" w:hAnsi="Verdana" w:cs="Arial"/>
          <w:color w:val="000000" w:themeColor="text1"/>
          <w:sz w:val="21"/>
          <w:szCs w:val="21"/>
          <w:lang w:val="en"/>
        </w:rPr>
        <w:t>ncer de pulm</w:t>
      </w:r>
      <w:r w:rsidRPr="008944CC">
        <w:rPr>
          <w:rFonts w:ascii="Verdana" w:hAnsi="Verdana" w:cs="Verdana"/>
          <w:color w:val="000000" w:themeColor="text1"/>
          <w:sz w:val="21"/>
          <w:szCs w:val="21"/>
          <w:lang w:val="en"/>
        </w:rPr>
        <w:t>ã</w:t>
      </w:r>
      <w:r w:rsidRPr="008944CC">
        <w:rPr>
          <w:rFonts w:ascii="Verdana" w:hAnsi="Verdana" w:cs="Arial"/>
          <w:color w:val="000000" w:themeColor="text1"/>
          <w:sz w:val="21"/>
          <w:szCs w:val="21"/>
          <w:lang w:val="en"/>
        </w:rPr>
        <w:t>o incluem radiografia de t</w:t>
      </w:r>
      <w:r w:rsidRPr="008944CC">
        <w:rPr>
          <w:rFonts w:ascii="Verdana" w:hAnsi="Verdana" w:cs="Verdana"/>
          <w:color w:val="000000" w:themeColor="text1"/>
          <w:sz w:val="21"/>
          <w:szCs w:val="21"/>
          <w:lang w:val="en"/>
        </w:rPr>
        <w:t>ó</w:t>
      </w:r>
      <w:r w:rsidRPr="008944CC">
        <w:rPr>
          <w:rFonts w:ascii="Verdana" w:hAnsi="Verdana" w:cs="Arial"/>
          <w:color w:val="000000" w:themeColor="text1"/>
          <w:sz w:val="21"/>
          <w:szCs w:val="21"/>
          <w:lang w:val="en"/>
        </w:rPr>
        <w:t>rax, tomografia computadorizada e PET, broncoscopia e bi</w:t>
      </w:r>
      <w:r w:rsidRPr="008944CC">
        <w:rPr>
          <w:rFonts w:ascii="Verdana" w:hAnsi="Verdana" w:cs="Verdana"/>
          <w:color w:val="000000" w:themeColor="text1"/>
          <w:sz w:val="21"/>
          <w:szCs w:val="21"/>
          <w:lang w:val="en"/>
        </w:rPr>
        <w:t>ó</w:t>
      </w:r>
      <w:r w:rsidRPr="008944CC">
        <w:rPr>
          <w:rFonts w:ascii="Verdana" w:hAnsi="Verdana" w:cs="Arial"/>
          <w:color w:val="000000" w:themeColor="text1"/>
          <w:sz w:val="21"/>
          <w:szCs w:val="21"/>
          <w:lang w:val="en"/>
        </w:rPr>
        <w:t>psia por agulha. Se voc</w:t>
      </w:r>
      <w:r w:rsidRPr="008944CC">
        <w:rPr>
          <w:rFonts w:ascii="Verdana" w:hAnsi="Verdana" w:cs="Verdana"/>
          <w:color w:val="000000" w:themeColor="text1"/>
          <w:sz w:val="21"/>
          <w:szCs w:val="21"/>
          <w:lang w:val="en"/>
        </w:rPr>
        <w:t>ê</w:t>
      </w:r>
      <w:r w:rsidRPr="008944CC">
        <w:rPr>
          <w:rFonts w:ascii="Verdana" w:hAnsi="Verdana" w:cs="Arial"/>
          <w:color w:val="000000" w:themeColor="text1"/>
          <w:sz w:val="21"/>
          <w:szCs w:val="21"/>
          <w:lang w:val="en"/>
        </w:rPr>
        <w:t xml:space="preserve"> </w:t>
      </w:r>
      <w:r w:rsidRPr="008944CC">
        <w:rPr>
          <w:rFonts w:ascii="Verdana" w:hAnsi="Verdana" w:cs="Verdana"/>
          <w:color w:val="000000" w:themeColor="text1"/>
          <w:sz w:val="21"/>
          <w:szCs w:val="21"/>
          <w:lang w:val="en"/>
        </w:rPr>
        <w:t>é</w:t>
      </w:r>
      <w:r w:rsidRPr="008944CC">
        <w:rPr>
          <w:rFonts w:ascii="Verdana" w:hAnsi="Verdana" w:cs="Arial"/>
          <w:color w:val="000000" w:themeColor="text1"/>
          <w:sz w:val="21"/>
          <w:szCs w:val="21"/>
          <w:lang w:val="en"/>
        </w:rPr>
        <w:t xml:space="preserve"> fumante atual ou ex-fumante e tem mais de 55 anos, pode ser candidato a uma triagem de tomografia computadorizada de baixa dose que pode potencialmente detectar câncer de pulmão nos estágios iniciais.</w:t>
      </w:r>
    </w:p>
    <w:p w14:paraId="20D2F78C" w14:textId="53A081A9" w:rsidR="00E5552A" w:rsidRPr="0099748E" w:rsidRDefault="00E5552A" w:rsidP="00E5552A">
      <w:pPr>
        <w:pStyle w:val="Normal1"/>
        <w:spacing w:line="276" w:lineRule="auto"/>
        <w:jc w:val="both"/>
        <w:rPr>
          <w:rFonts w:ascii="Verdana" w:hAnsi="Verdana" w:cs="Arial"/>
          <w:color w:val="FF0000"/>
          <w:sz w:val="21"/>
          <w:szCs w:val="21"/>
        </w:rPr>
      </w:pPr>
    </w:p>
    <w:p w14:paraId="00000010" w14:textId="77777777" w:rsidR="00AD7A9E" w:rsidRPr="0099748E" w:rsidRDefault="00AD7A9E">
      <w:pPr>
        <w:rPr>
          <w:rFonts w:ascii="Verdana" w:eastAsia="Roboto" w:hAnsi="Verdana" w:cs="Roboto"/>
          <w:color w:val="000000" w:themeColor="text1"/>
          <w:sz w:val="21"/>
          <w:szCs w:val="21"/>
          <w:highlight w:val="white"/>
        </w:rPr>
      </w:pPr>
    </w:p>
    <w:p w14:paraId="0726073E" w14:textId="77777777" w:rsidR="00E0672B" w:rsidRPr="00E0672B" w:rsidRDefault="00E0672B" w:rsidP="00E0672B">
      <w:pPr>
        <w:spacing w:line="240" w:lineRule="auto"/>
        <w:ind w:left="8" w:right="8"/>
        <w:jc w:val="both"/>
        <w:rPr>
          <w:rFonts w:ascii="Calibri" w:eastAsia="MS Mincho" w:hAnsi="Calibri" w:cs="Calibri"/>
          <w:b/>
          <w:bCs/>
          <w:sz w:val="24"/>
          <w:szCs w:val="24"/>
          <w:lang w:val="pt-BR"/>
        </w:rPr>
      </w:pPr>
      <w:bookmarkStart w:id="1" w:name="_GoBack"/>
      <w:bookmarkEnd w:id="1"/>
      <w:r w:rsidRPr="00E0672B">
        <w:rPr>
          <w:rFonts w:ascii="Calibri" w:eastAsia="MS Mincho" w:hAnsi="Calibri" w:cs="Calibri"/>
          <w:b/>
          <w:bCs/>
          <w:sz w:val="24"/>
          <w:szCs w:val="24"/>
          <w:lang w:val="pt-PT"/>
        </w:rPr>
        <w:t>Sobre o Fórum das Sociedades Respiratórias Internacionais (FIRS)</w:t>
      </w:r>
    </w:p>
    <w:p w14:paraId="58F08C25" w14:textId="77777777" w:rsidR="00E0672B" w:rsidRPr="00E0672B" w:rsidRDefault="00E0672B" w:rsidP="00E0672B">
      <w:pPr>
        <w:spacing w:line="240" w:lineRule="auto"/>
        <w:ind w:left="8" w:right="8"/>
        <w:jc w:val="both"/>
        <w:rPr>
          <w:rFonts w:ascii="Calibri" w:eastAsia="MS Mincho" w:hAnsi="Calibri" w:cs="Calibri"/>
          <w:sz w:val="24"/>
          <w:szCs w:val="24"/>
          <w:lang w:val="pt-BR"/>
        </w:rPr>
      </w:pPr>
      <w:r w:rsidRPr="00E0672B">
        <w:rPr>
          <w:rFonts w:ascii="Calibri" w:eastAsia="MS Mincho" w:hAnsi="Calibri" w:cs="Calibri"/>
          <w:sz w:val="24"/>
          <w:szCs w:val="24"/>
          <w:lang w:val="pt-BR"/>
        </w:rPr>
        <w:lastRenderedPageBreak/>
        <w:t xml:space="preserve">O </w:t>
      </w:r>
      <w:hyperlink r:id="rId5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Fórum das Sociedades Respiratórias Internacionais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(FIRS) é uma organização composta pelas principais sociedades respiratórias internacionais do mundo que trabalham juntas para melhorar a saúde pulmonar globalmente: </w:t>
      </w:r>
      <w:hyperlink r:id="rId6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Colégio Americano de Médicos do Toráx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(CHEST), </w:t>
      </w:r>
      <w:hyperlink r:id="rId7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Sociedade Torácica Americana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(ATS), </w:t>
      </w:r>
      <w:hyperlink r:id="rId8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Sociedade do Pacífico Asiático de Respirologia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(APSR), </w:t>
      </w:r>
      <w:hyperlink r:id="rId9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Associação Latino Americana de Tórax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(ALAT), </w:t>
      </w:r>
      <w:hyperlink r:id="rId10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Sociedade Respiratória Europeia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(ERS), </w:t>
      </w:r>
      <w:hyperlink r:id="rId11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União Internacional contra Tuberculose e Doenças Pulmonares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(A União), </w:t>
      </w:r>
      <w:hyperlink r:id="rId12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Sociedade Torácica Pan-Africana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(PATS), </w:t>
      </w:r>
      <w:hyperlink r:id="rId13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Iniciativa Global para Asma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(GINA) e </w:t>
      </w:r>
      <w:hyperlink r:id="rId14" w:history="1">
        <w:r w:rsidRPr="00E0672B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pt-BR"/>
          </w:rPr>
          <w:t>Global Iniciativa para doença pulmonar obstrutiva crônica</w:t>
        </w:r>
      </w:hyperlink>
      <w:r w:rsidRPr="00E0672B">
        <w:rPr>
          <w:rFonts w:ascii="Calibri" w:eastAsia="MS Mincho" w:hAnsi="Calibri" w:cs="Calibri"/>
          <w:sz w:val="24"/>
          <w:szCs w:val="24"/>
          <w:lang w:val="pt-BR"/>
        </w:rPr>
        <w:t xml:space="preserve"> (OURO).</w:t>
      </w:r>
    </w:p>
    <w:p w14:paraId="1F3D513E" w14:textId="77777777" w:rsidR="00E0672B" w:rsidRPr="00E0672B" w:rsidRDefault="00E0672B" w:rsidP="00E0672B">
      <w:pPr>
        <w:spacing w:line="240" w:lineRule="auto"/>
        <w:ind w:left="8" w:right="8"/>
        <w:jc w:val="both"/>
        <w:rPr>
          <w:rFonts w:ascii="Calibri" w:eastAsia="MS Mincho" w:hAnsi="Calibri" w:cs="Calibri"/>
          <w:b/>
          <w:sz w:val="24"/>
          <w:szCs w:val="24"/>
          <w:lang w:val="en-GB"/>
        </w:rPr>
      </w:pPr>
    </w:p>
    <w:p w14:paraId="0E627D49" w14:textId="77777777" w:rsidR="00E0672B" w:rsidRPr="00E0672B" w:rsidRDefault="00E0672B" w:rsidP="00E0672B">
      <w:pPr>
        <w:spacing w:line="240" w:lineRule="auto"/>
        <w:ind w:left="8" w:right="8"/>
        <w:jc w:val="both"/>
        <w:rPr>
          <w:rFonts w:ascii="Calibri" w:eastAsia="MS Mincho" w:hAnsi="Calibri" w:cs="Calibri"/>
          <w:sz w:val="24"/>
          <w:szCs w:val="24"/>
          <w:lang w:val="en-GB"/>
        </w:rPr>
      </w:pPr>
      <w:r w:rsidRPr="00E0672B">
        <w:rPr>
          <w:rFonts w:ascii="Calibri" w:eastAsia="MS Mincho" w:hAnsi="Calibri" w:cs="Calibri"/>
          <w:sz w:val="24"/>
          <w:szCs w:val="24"/>
          <w:lang w:val="en-GB"/>
        </w:rPr>
        <w:t>O objetivo da FIRS é unificar e aprimorar os esforços para melhorar a saúde pulmonar através do trabalho conjunto de seus mais de 70.000 membros em todo o mundo.</w:t>
      </w:r>
    </w:p>
    <w:p w14:paraId="736D111D" w14:textId="77777777" w:rsidR="00E0672B" w:rsidRPr="00E0672B" w:rsidRDefault="00E0672B" w:rsidP="00E0672B">
      <w:pPr>
        <w:spacing w:line="240" w:lineRule="auto"/>
        <w:ind w:left="8" w:right="8"/>
        <w:jc w:val="both"/>
        <w:rPr>
          <w:rFonts w:ascii="Calibri" w:eastAsia="MS Mincho" w:hAnsi="Calibri" w:cs="Calibri"/>
          <w:b/>
          <w:sz w:val="24"/>
          <w:szCs w:val="24"/>
          <w:lang w:val="en-GB"/>
        </w:rPr>
      </w:pPr>
    </w:p>
    <w:sectPr w:rsidR="00E0672B" w:rsidRPr="00E067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206"/>
    <w:multiLevelType w:val="hybridMultilevel"/>
    <w:tmpl w:val="BB74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65A"/>
    <w:multiLevelType w:val="multilevel"/>
    <w:tmpl w:val="58B44A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9E"/>
    <w:rsid w:val="00044F9A"/>
    <w:rsid w:val="00062C63"/>
    <w:rsid w:val="000B3FB5"/>
    <w:rsid w:val="00136B96"/>
    <w:rsid w:val="00196F09"/>
    <w:rsid w:val="0028261A"/>
    <w:rsid w:val="00285293"/>
    <w:rsid w:val="002B7CFF"/>
    <w:rsid w:val="00300CAB"/>
    <w:rsid w:val="003377AA"/>
    <w:rsid w:val="00396E83"/>
    <w:rsid w:val="003C1E81"/>
    <w:rsid w:val="003D355C"/>
    <w:rsid w:val="003F7DE3"/>
    <w:rsid w:val="00442D20"/>
    <w:rsid w:val="00447E0A"/>
    <w:rsid w:val="004F6E1E"/>
    <w:rsid w:val="005067FE"/>
    <w:rsid w:val="00611AB6"/>
    <w:rsid w:val="006748C3"/>
    <w:rsid w:val="00717B1B"/>
    <w:rsid w:val="00727DD8"/>
    <w:rsid w:val="00742504"/>
    <w:rsid w:val="008202B6"/>
    <w:rsid w:val="00867EC7"/>
    <w:rsid w:val="00872F0D"/>
    <w:rsid w:val="008944CC"/>
    <w:rsid w:val="00946FF8"/>
    <w:rsid w:val="0099748E"/>
    <w:rsid w:val="009C7026"/>
    <w:rsid w:val="00A13CB6"/>
    <w:rsid w:val="00A5764A"/>
    <w:rsid w:val="00A76199"/>
    <w:rsid w:val="00A9028A"/>
    <w:rsid w:val="00AD7A9E"/>
    <w:rsid w:val="00C22073"/>
    <w:rsid w:val="00C22656"/>
    <w:rsid w:val="00C24E04"/>
    <w:rsid w:val="00C64E4A"/>
    <w:rsid w:val="00D03A00"/>
    <w:rsid w:val="00D427AC"/>
    <w:rsid w:val="00D730C7"/>
    <w:rsid w:val="00DD2B0D"/>
    <w:rsid w:val="00E029C1"/>
    <w:rsid w:val="00E0672B"/>
    <w:rsid w:val="00E34B76"/>
    <w:rsid w:val="00E5552A"/>
    <w:rsid w:val="00E84351"/>
    <w:rsid w:val="00F8607F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8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867EC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442D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07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07F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46FF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944C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944C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resp.org/" TargetMode="External"/><Relationship Id="rId13" Type="http://schemas.openxmlformats.org/officeDocument/2006/relationships/hyperlink" Target="https://ginasthm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racic.org/" TargetMode="External"/><Relationship Id="rId12" Type="http://schemas.openxmlformats.org/officeDocument/2006/relationships/hyperlink" Target="https://goldcopd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estnet.org/" TargetMode="External"/><Relationship Id="rId11" Type="http://schemas.openxmlformats.org/officeDocument/2006/relationships/hyperlink" Target="https://www.theunion.org/" TargetMode="External"/><Relationship Id="rId5" Type="http://schemas.openxmlformats.org/officeDocument/2006/relationships/hyperlink" Target="http://www.firsne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rs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torax.org/es" TargetMode="External"/><Relationship Id="rId14" Type="http://schemas.openxmlformats.org/officeDocument/2006/relationships/hyperlink" Target="https://goldcop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Roscoe</dc:creator>
  <cp:lastModifiedBy>Microsoft Office User</cp:lastModifiedBy>
  <cp:revision>3</cp:revision>
  <dcterms:created xsi:type="dcterms:W3CDTF">2020-07-29T14:14:00Z</dcterms:created>
  <dcterms:modified xsi:type="dcterms:W3CDTF">2020-07-29T14:38:00Z</dcterms:modified>
</cp:coreProperties>
</file>