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Trabajo #76275ed7-3a43-4bc7-b552-9e615b7656af</w:t>
      </w:r>
    </w:p>
    <w:p/>
    <w:p>
      <w:pPr/>
      <w:r>
        <w:rPr/>
        <w:t xml:space="preserve">Congresos ALAT</w:t>
      </w:r>
    </w:p>
    <w:p/>
    <w:p>
      <w:pPr/>
      <w:r>
        <w:rPr>
          <w:rFonts w:ascii="Arial" w:hAnsi="Arial" w:eastAsia="Arial" w:cs="Arial"/>
          <w:sz w:val="24"/>
          <w:szCs w:val="24"/>
          <w:b w:val="1"/>
          <w:bCs w:val="1"/>
        </w:rPr>
        <w:t xml:space="preserve">Autor responsable</w:t>
      </w:r>
    </w:p>
    <w:p>
      <w:pPr/>
      <w:r>
        <w:rPr>
          <w:rFonts w:ascii="Arial" w:hAnsi="Arial" w:eastAsia="Arial" w:cs="Arial"/>
          <w:sz w:val="24"/>
          <w:szCs w:val="24"/>
          <w:b w:val="0"/>
          <w:bCs w:val="0"/>
        </w:rPr>
        <w:t xml:space="preserve">Jéssica Medeiros</w:t>
      </w:r>
    </w:p>
    <w:p/>
    <w:p>
      <w:pPr/>
      <w:r>
        <w:rPr>
          <w:rFonts w:ascii="Arial" w:hAnsi="Arial" w:eastAsia="Arial" w:cs="Arial"/>
          <w:sz w:val="24"/>
          <w:szCs w:val="24"/>
          <w:b w:val="1"/>
          <w:bCs w:val="1"/>
        </w:rPr>
        <w:t xml:space="preserve">Modalidad</w:t>
      </w:r>
    </w:p>
    <w:p>
      <w:pPr/>
      <w:r>
        <w:rPr>
          <w:rFonts w:ascii="Arial" w:hAnsi="Arial" w:eastAsia="Arial" w:cs="Arial"/>
          <w:sz w:val="24"/>
          <w:szCs w:val="24"/>
          <w:b w:val="0"/>
          <w:bCs w:val="0"/>
        </w:rPr>
        <w:t xml:space="preserve">Trabajo Científicos - Estudios clínicos</w:t>
      </w:r>
    </w:p>
    <w:p/>
    <w:p>
      <w:pPr/>
      <w:r>
        <w:rPr>
          <w:rFonts w:ascii="Arial" w:hAnsi="Arial" w:eastAsia="Arial" w:cs="Arial"/>
          <w:sz w:val="24"/>
          <w:szCs w:val="24"/>
          <w:b w:val="1"/>
          <w:bCs w:val="1"/>
        </w:rPr>
        <w:t xml:space="preserve">Área temática</w:t>
      </w:r>
    </w:p>
    <w:p>
      <w:pPr/>
      <w:r>
        <w:rPr>
          <w:rFonts w:ascii="Arial" w:hAnsi="Arial" w:eastAsia="Arial" w:cs="Arial"/>
          <w:sz w:val="24"/>
          <w:szCs w:val="24"/>
          <w:b w:val="0"/>
          <w:bCs w:val="0"/>
        </w:rPr>
        <w:t xml:space="preserve">Cuidados Respiratorios (Rehabilitación, Terapia respiratoria/Kinesiólogos, Enfermería)</w:t>
      </w:r>
    </w:p>
    <w:p/>
    <w:p>
      <w:pPr/>
      <w:r>
        <w:rPr>
          <w:rFonts w:ascii="Arial" w:hAnsi="Arial" w:eastAsia="Arial" w:cs="Arial"/>
          <w:sz w:val="28"/>
          <w:szCs w:val="28"/>
          <w:b w:val="1"/>
          <w:bCs w:val="1"/>
        </w:rPr>
        <w:t xml:space="preserve">Confiabilidad de las pruebas de presión inspiratoria nasal (SNIP) y espiratoria nasal (SNEP) en adultos jóvenes sanos</w:t>
      </w:r>
    </w:p>
    <w:p/>
    <w:p>
      <w:pPr/>
      <w:r>
        <w:rPr>
          <w:rFonts w:ascii="Arial" w:hAnsi="Arial" w:eastAsia="Arial" w:cs="Arial"/>
          <w:sz w:val="24"/>
          <w:szCs w:val="24"/>
          <w:b w:val="1"/>
          <w:bCs w:val="1"/>
        </w:rPr>
        <w:t xml:space="preserve">Introducción</w:t>
      </w:r>
    </w:p>
    <w:p>
      <w:pPr/>
      <w:r>
        <w:rPr>
          <w:rFonts w:ascii="Arial" w:hAnsi="Arial" w:eastAsia="Arial" w:cs="Arial"/>
          <w:sz w:val="24"/>
          <w:szCs w:val="24"/>
          <w:b w:val="0"/>
          <w:bCs w:val="0"/>
        </w:rPr>
        <w:t xml:space="preserve">Las pruebas de presión inspiratoria nasal (SNIP) y presión espiratoria nasal (SNEP) son métodos complementarios importantes utilizados para evaluar la capacidad de los músculos respiratorios en desarrollar fuerza inspiratoria y espiratoria en diversos contextos clínicos. El objetivo del estudio fue analizar la confiabilidad de las pruebas SNIP y SNEP en hombres y mujeres adultos jóvenes. </w:t>
      </w:r>
    </w:p>
    <w:p/>
    <w:p>
      <w:pPr/>
      <w:r>
        <w:rPr>
          <w:rFonts w:ascii="Arial" w:hAnsi="Arial" w:eastAsia="Arial" w:cs="Arial"/>
          <w:sz w:val="24"/>
          <w:szCs w:val="24"/>
          <w:b w:val="1"/>
          <w:bCs w:val="1"/>
        </w:rPr>
        <w:t xml:space="preserve">Material y Métodos</w:t>
      </w:r>
    </w:p>
    <w:p>
      <w:pPr/>
      <w:r>
        <w:rPr>
          <w:rFonts w:ascii="Arial" w:hAnsi="Arial" w:eastAsia="Arial" w:cs="Arial"/>
          <w:sz w:val="24"/>
          <w:szCs w:val="24"/>
          <w:b w:val="0"/>
          <w:bCs w:val="0"/>
        </w:rPr>
        <w:t xml:space="preserve">xse realizó un estudio transversal con voluntarios sanos de entre 18 y 29 años de edad. Cada voluntario realizó 20 pruebas SNIP y SNEP con un intervalo de 30 segundos entre las maniobras para descansar. La interfaz utilizada fue una máscara facial de borde inflable con fijador cefálico para la SNEP y el plug nasal para la SNIP. Para la confiabilidad de las mediciones, se utilizó el coeficiente de correlación intercalase (CCI), el error estándar de la medida (EPM) y el mínimo cambio detectable (MMD) entre la medición más alta y la primera maniobra reproducible de hombres y mujeres de ambas las medidas. </w:t>
      </w:r>
    </w:p>
    <w:p/>
    <w:p>
      <w:pPr/>
      <w:r>
        <w:rPr>
          <w:rFonts w:ascii="Arial" w:hAnsi="Arial" w:eastAsia="Arial" w:cs="Arial"/>
          <w:sz w:val="24"/>
          <w:szCs w:val="24"/>
          <w:b w:val="1"/>
          <w:bCs w:val="1"/>
        </w:rPr>
        <w:t xml:space="preserve">Resultados</w:t>
      </w:r>
    </w:p>
    <w:p>
      <w:pPr/>
      <w:r>
        <w:rPr>
          <w:rFonts w:ascii="Arial" w:hAnsi="Arial" w:eastAsia="Arial" w:cs="Arial"/>
          <w:sz w:val="24"/>
          <w:szCs w:val="24"/>
          <w:b w:val="0"/>
          <w:bCs w:val="0"/>
        </w:rPr>
        <w:t xml:space="preserve">Estudiamos 32 individuos (16 hombres). El CCI y el intervalo de confianza (IC) de la muestra total para SNIP fueron 0,99 (0,98-0,99), EPM 1,82 y MMD 5,04 y para SNEP fue de 0,95 (0,89-0,97), EPM 6,03 y MMD 16,71. Los hombres presentaron SNIP con CCI 0.99 (0.97-0.99), EPM 2.07 y MMD 5.74, y SNEP con CCI 0.87 (0.64-0.95), EPM 7.66 y MMD 21.2. El grupo de mujeres presentó ICC 0.99 (0.97-0.99), EPM 1.15 y MMD 3.19 para SNIP y para SNEP de ICC 0.95 (0.87-0.98), EPM 6.11 y MMD 16.95. Las frecuencias relativas y absolutas de la cantidad de maniobras requeridas para lograr los mejores resultados muestran que para la muestra total del estudio, el 75% del SNIP más alto (24 maniobras), el 68,7% (22 maniobras) de las primeras maniobras SNIP reproducibles, el 65,6% del SNEP más alto (21 maniobras) y el 62,5% de las primeras maniobras SNEP reproducibles (20 maniobras) ocurrieron entre las maniobras 11 y 20</w:t>
      </w:r>
    </w:p>
    <w:p/>
    <w:p>
      <w:pPr/>
      <w:r>
        <w:rPr>
          <w:rFonts w:ascii="Arial" w:hAnsi="Arial" w:eastAsia="Arial" w:cs="Arial"/>
          <w:sz w:val="24"/>
          <w:szCs w:val="24"/>
          <w:b w:val="1"/>
          <w:bCs w:val="1"/>
        </w:rPr>
        <w:t xml:space="preserve">Conclusiones</w:t>
      </w:r>
    </w:p>
    <w:p>
      <w:pPr/>
      <w:r>
        <w:rPr>
          <w:rFonts w:ascii="Arial" w:hAnsi="Arial" w:eastAsia="Arial" w:cs="Arial"/>
          <w:sz w:val="24"/>
          <w:szCs w:val="24"/>
          <w:b w:val="0"/>
          <w:bCs w:val="0"/>
        </w:rPr>
        <w:t xml:space="preserve">Los resultados de CCI, EPM y MMD fueron elevados para SNIP y SNEP, asi estos son métodos fueron confiables para ser utilizados en la práctica clínica. Las 20 maniobras requeridas en este estudio se consideraron fundamentales para obtener los mejores resultados, sin interferir en el desempeño de los individuos en cada prueba, por lo que sugerimos que futuros estudios utilicen las 20 maniobras para las medidas de SNIP y SNEP.</w:t>
      </w:r>
    </w:p>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2021-11-08T06:33:29+00:00</dcterms:created>
  <dcterms:modified xsi:type="dcterms:W3CDTF">2021-11-08T06:33:29+00:00</dcterms:modified>
</cp:coreProperties>
</file>

<file path=docProps/custom.xml><?xml version="1.0" encoding="utf-8"?>
<Properties xmlns="http://schemas.openxmlformats.org/officeDocument/2006/custom-properties" xmlns:vt="http://schemas.openxmlformats.org/officeDocument/2006/docPropsVTypes"/>
</file>