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#ee54b893-2368-4f46-93c6-c818c54fab43</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Gloria Perez Rubio</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Ciencias básicas (pre clínicos/de laboratorio)</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Enfermedades intersticiales</w:t>
      </w:r>
    </w:p>
    <w:p/>
    <w:p>
      <w:pPr/>
      <w:r>
        <w:rPr>
          <w:rFonts w:ascii="Arial" w:hAnsi="Arial" w:eastAsia="Arial" w:cs="Arial"/>
          <w:sz w:val="28"/>
          <w:szCs w:val="28"/>
          <w:b w:val="1"/>
          <w:bCs w:val="1"/>
        </w:rPr>
        <w:t xml:space="preserve">Microbioma pulmonar de pacientes con síndrome antisintetasa difiere en cuanto a abundancia de Veillonella</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El síndrome antisintetasa (SAS) es una miopatía autoinmune idiopática compleja e inflamatoria, presenta miositis, artritis y enfermedad pulmonar intersticial. Existe el conocimiento que el microbioma pulmonar está implicado en las enfermedades pulmonares, sin embargo, no existen reportes sobre la caracterización bacteriana de las vías respiratorias relacionadas con SAS. El objetivo del presente estudio fue caracterizar y evaluar la presencia de comunidades bacterianas y su posible asociación con el perfil de autoanticuerpos existentes en el síndrome antisintetasa.</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Se incluyeron 23 pacientes con SAS, se tomó muestra de lavado bronquioalveolar (LBA), fueron clasificados clínicamente y por el panel de autoanticuerpos, se concentraron las células de cada LBA para la extracción de ADN y para realizar el análisis metagenómico mediante secuenciación por el método de Illumina de las regiones V3 y V4 del gen 16S de ARNr. El análisis de la secuenciación se realizó en el ambiente R studio. Para los datos categóricos se aplicó la prueba exacta de Fisher, para datos continuos y diversidad a se aplicó la prueba U de Mann Whitney, la prueba de rangos de Wilcoxon para evaluar la diversidad b y la comparación de OTU’s (Unidad taxonómica funcional) se analizó mediante FDR (tasa de falsos descubrimientos), considerándose estadísticamente significativo un valor p&lt;0.05 o FDR&lt;0.05.</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De los 23 pacientes con SAS, 6 fueron anti-Jo1 positivos y 17 anti-Jo1 negativos, la abundancia relativa a nivel de filo de estos dos grupos incluyó a Firmicutes, Bacteroidota y Proteobacteria. A nivel de género predominaron Streptococcus, Sediminibacterium, Veillonella, Sphingomonas y Prevotella. Solo el género Veillonella fue estadísticamente significativo (p=&lt;0.01) donde el grupo SAS anti-Jo1 positivo presentaban una abundancia disminuida con respecto a los anti-Jo1 negativos. No se encontraron diferencias en la diversidad a. Pacientes con SAS anti-Jo1 positivos presentaron correlaciones fuertes (rho ≥ 0.7) entre Veillonella y macrófagos, eosinófilos y linfocitos en lavado bronquioalveolar. Pacientes con SAS anti-Jo1 negativos se obtuvo correlación moderada con linfocitos.</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Existen diferencias en la abundancia de Veillonella en pacientes con SAS con presencia de anticuerpos anti-Jo1. Veillonella se correlaciona negativamente con el porcentaje de macrófagos (rho=-0.77, p&lt;0.01), C6M y neutrófilos (rho=-0.54, p=0.04), pero existe correlación positiva con eosinófilos y linfocitos (rho=0.77, p=0.001).</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2021-11-08T06:33:30+00:00</dcterms:created>
  <dcterms:modified xsi:type="dcterms:W3CDTF">2021-11-08T06:33:30+00:00</dcterms:modified>
</cp:coreProperties>
</file>

<file path=docProps/custom.xml><?xml version="1.0" encoding="utf-8"?>
<Properties xmlns="http://schemas.openxmlformats.org/officeDocument/2006/custom-properties" xmlns:vt="http://schemas.openxmlformats.org/officeDocument/2006/docPropsVTypes"/>
</file>