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#a3a19264-1604-43fd-93f2-73a88e564648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Samuel Lucas Dos Santos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epidemiológicos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Cirugía torácica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Avaliação dos desfechos em receptores de transplante pulmonar com diagnóstico de infecção por SARS-CoV-2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As manifestações e complicações da infecção pelo SARS-CoV-2 em pacientes transplantados de órgãos sólidos e que são submetidos à imunossupressão crônica são pouco conhecidas, sobretudo em pacientes transplantados de pulmão, grupo este considerado de risco para COVID-19. Neste contexto, viu-se necessária a análise dos fatores clínicos e as complicações que poderiam estar associados com o prognóstico.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Foi realizada a avaliação retrospectiva de prontuários do período de 01/03/2020 à 15/06/2021 de pacientes pós-transplante pulmonar que tiveram o diagnóstico confirmado de COVID-19 em seguimento no Instituto do Coração / Hospital das Clínicas da Faculdade de Medicina da USP. Foram analisadas as seguintes variáveis e sua correlação com desfecho (óbito): sexo; tipo de transplante (unilateral ou bilateral); presença de disfunção crônica do enxerto; tempo de transplante; rejeições prévias confirmadas por biópsia pulmonar; antecedente de hipertensão arterial sistêmica e/ou Diabetes Mellitus; infecção por transmissão nosocomial; relato de febre e/ou dispneia; necessidade de internação hospitalar e/ou UTI; uso de cateter nasal de O2 e/ou ventilação mecânica; necessidade de terapia de substituição renal (TSR); broncopneumonia (BCP) associada (confirmado com isolamento de agente bacteriano); e uso prévio de 2 ou mais imunossupressores no momento do diagnóstico. Foram realizadas análises estatísticas apropriadas.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Foram avaliados 29 pacientes, (23 com diagnóstico e tratamento supervisionado em nosso serviço e 6 pacientes em seguimento externo do quadro infeccioso).  A idade média dos pacientes é de 46 anos (±15,66), sendo 51,8% do sexo masculino e 48,2% feminino. Na análise dos dados, apenas TSR (HR 9,186 – IC 1,804-46,758 – p=0,008) e BCP (HR 7,554 – IC 1,510-37,790 – p=0,014) estão associados com desfecho negativo (óbito).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Evidenciou-se que TSR e BCP estão associados a maior risco de óbito neste grupo de pacientes infectados por COVID-19. Ressaltamos que a limitação deste trabalho deve-se principalmente a amostra reduzida analisada e que estudos futuros são necessários.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