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Trabajo #91dc1449-b6df-47a6-a837-ed240c77692c</w:t>
      </w:r>
    </w:p>
    <w:p/>
    <w:p>
      <w:pPr/>
      <w:r>
        <w:rPr/>
        <w:t xml:space="preserve">Congresos ALAT</w:t>
      </w:r>
    </w:p>
    <w:p/>
    <w:p>
      <w:pPr/>
      <w:r>
        <w:rPr>
          <w:rFonts w:ascii="Arial" w:hAnsi="Arial" w:eastAsia="Arial" w:cs="Arial"/>
          <w:sz w:val="24"/>
          <w:szCs w:val="24"/>
          <w:b w:val="1"/>
          <w:bCs w:val="1"/>
        </w:rPr>
        <w:t xml:space="preserve">Autor responsable</w:t>
      </w:r>
    </w:p>
    <w:p>
      <w:pPr/>
      <w:r>
        <w:rPr>
          <w:rFonts w:ascii="Arial" w:hAnsi="Arial" w:eastAsia="Arial" w:cs="Arial"/>
          <w:sz w:val="24"/>
          <w:szCs w:val="24"/>
          <w:b w:val="0"/>
          <w:bCs w:val="0"/>
        </w:rPr>
        <w:t xml:space="preserve">Luis Ignacio Vera Fuentes</w:t>
      </w:r>
    </w:p>
    <w:p/>
    <w:p>
      <w:pPr/>
      <w:r>
        <w:rPr>
          <w:rFonts w:ascii="Arial" w:hAnsi="Arial" w:eastAsia="Arial" w:cs="Arial"/>
          <w:sz w:val="24"/>
          <w:szCs w:val="24"/>
          <w:b w:val="1"/>
          <w:bCs w:val="1"/>
        </w:rPr>
        <w:t xml:space="preserve">Modalidad</w:t>
      </w:r>
    </w:p>
    <w:p>
      <w:pPr/>
      <w:r>
        <w:rPr>
          <w:rFonts w:ascii="Arial" w:hAnsi="Arial" w:eastAsia="Arial" w:cs="Arial"/>
          <w:sz w:val="24"/>
          <w:szCs w:val="24"/>
          <w:b w:val="0"/>
          <w:bCs w:val="0"/>
        </w:rPr>
        <w:t xml:space="preserve">Trabajo Científicos - Estudios clínicos</w:t>
      </w:r>
    </w:p>
    <w:p/>
    <w:p>
      <w:pPr/>
      <w:r>
        <w:rPr>
          <w:rFonts w:ascii="Arial" w:hAnsi="Arial" w:eastAsia="Arial" w:cs="Arial"/>
          <w:sz w:val="24"/>
          <w:szCs w:val="24"/>
          <w:b w:val="1"/>
          <w:bCs w:val="1"/>
        </w:rPr>
        <w:t xml:space="preserve">Área temática</w:t>
      </w:r>
    </w:p>
    <w:p>
      <w:pPr/>
      <w:r>
        <w:rPr>
          <w:rFonts w:ascii="Arial" w:hAnsi="Arial" w:eastAsia="Arial" w:cs="Arial"/>
          <w:sz w:val="24"/>
          <w:szCs w:val="24"/>
          <w:b w:val="0"/>
          <w:bCs w:val="0"/>
        </w:rPr>
        <w:t xml:space="preserve">Enfermedades infecciosas</w:t>
      </w:r>
    </w:p>
    <w:p/>
    <w:p>
      <w:pPr/>
      <w:r>
        <w:rPr>
          <w:rFonts w:ascii="Arial" w:hAnsi="Arial" w:eastAsia="Arial" w:cs="Arial"/>
          <w:sz w:val="28"/>
          <w:szCs w:val="28"/>
          <w:b w:val="1"/>
          <w:bCs w:val="1"/>
        </w:rPr>
        <w:t xml:space="preserve">Complicaciones asociadas a la hospitalización de pacientes COVID-19 en Unidad de Cuidados Intensivos del Hospital Santiago Oriente</w:t>
      </w:r>
    </w:p>
    <w:p/>
    <w:p>
      <w:pPr/>
      <w:r>
        <w:rPr>
          <w:rFonts w:ascii="Arial" w:hAnsi="Arial" w:eastAsia="Arial" w:cs="Arial"/>
          <w:sz w:val="24"/>
          <w:szCs w:val="24"/>
          <w:b w:val="1"/>
          <w:bCs w:val="1"/>
        </w:rPr>
        <w:t xml:space="preserve">Introducción</w:t>
      </w:r>
    </w:p>
    <w:p>
      <w:pPr/>
      <w:r>
        <w:rPr>
          <w:rFonts w:ascii="Arial" w:hAnsi="Arial" w:eastAsia="Arial" w:cs="Arial"/>
          <w:sz w:val="24"/>
          <w:szCs w:val="24"/>
          <w:b w:val="0"/>
          <w:bCs w:val="0"/>
        </w:rPr>
        <w:t xml:space="preserve">Se han descrito múltiples complicaciones durante la estadía hospitalaria de un paciente con COVID-19, reportándose infecciones bacterianas, fúngicas, miocarditis, fibrilación auricular (FA), insuficiencia renal aguda, entre otros. Dichas patologías son un reto diagnóstico y terapéutico para los médicos de Unidad de Cuidados Intensivos (UCI) por el riesgo de mortalidad asociada y determinantes en la estadía hospitalaria. El objetivo principal es determinar la prevalencia de complicaciones en pacientes con COVID-19 durante hospitalización en UCI del Hospital Santiago Oriente (HSO).</w:t>
      </w:r>
    </w:p>
    <w:p/>
    <w:p>
      <w:pPr/>
      <w:r>
        <w:rPr>
          <w:rFonts w:ascii="Arial" w:hAnsi="Arial" w:eastAsia="Arial" w:cs="Arial"/>
          <w:sz w:val="24"/>
          <w:szCs w:val="24"/>
          <w:b w:val="1"/>
          <w:bCs w:val="1"/>
        </w:rPr>
        <w:t xml:space="preserve">Material y Métodos</w:t>
      </w:r>
    </w:p>
    <w:p>
      <w:pPr/>
      <w:r>
        <w:rPr>
          <w:rFonts w:ascii="Arial" w:hAnsi="Arial" w:eastAsia="Arial" w:cs="Arial"/>
          <w:sz w:val="24"/>
          <w:szCs w:val="24"/>
          <w:b w:val="0"/>
          <w:bCs w:val="0"/>
        </w:rPr>
        <w:t xml:space="preserve">Estudio de cohorte retrospectiva en UCI del HSO entre los meses de marzo y julio de 2021, con autorización del comité de ética local. Se registraron los datos demográficos, episodios de complicaciones asociadas durante estadía hospitalaria, registrando los eventos de Neumonía asociada a Ventilación Mecánica (NAVM), Traqueobronquitis, Infección del Tracto Urinario (ITU), Infección del tracto sanguíneo por Catéter Venoso Central (ITS), Aspergilosis Pulmonar, Endocarditis infecciosa, Mucormicosis, Tromboembolismo Pulmonar (TEP), Neumotórax, Neumomediastino, FA, Miocarditis por COVID-19, Insuficiencia Renal Aguda (AKI) y Coagulación Intravascular diseminada (CID). Se realizó análisis estadístico mediante tablas de frecuencia absoluta.</w:t>
      </w:r>
    </w:p>
    <w:p/>
    <w:p>
      <w:pPr/>
      <w:r>
        <w:rPr>
          <w:rFonts w:ascii="Arial" w:hAnsi="Arial" w:eastAsia="Arial" w:cs="Arial"/>
          <w:sz w:val="24"/>
          <w:szCs w:val="24"/>
          <w:b w:val="1"/>
          <w:bCs w:val="1"/>
        </w:rPr>
        <w:t xml:space="preserve">Resultados</w:t>
      </w:r>
    </w:p>
    <w:p>
      <w:pPr/>
      <w:r>
        <w:rPr>
          <w:rFonts w:ascii="Arial" w:hAnsi="Arial" w:eastAsia="Arial" w:cs="Arial"/>
          <w:sz w:val="24"/>
          <w:szCs w:val="24"/>
          <w:b w:val="0"/>
          <w:bCs w:val="0"/>
        </w:rPr>
        <w:t xml:space="preserve">272 pacientes, edad promedio de 54,1±14 años (16-83), 135 (49,6%) Obesos, 122 (44,9%) con Hipertensión Arterial, 81 (29,8%) con Diabetes Mellitus tipo 2 y 36 (13,2%) fumadores activos. 169 (62,1%) sobrevivieron, 103 (37,9%) fallecieron. Se registraron 91 (33,5%) eventos de NAVM, 67 (24,6%) AKI, 36 (13,2%) ITS, 36 (13,2%) ITU, 23 (8,5%) Traqueobronquitis, 28 (10,3%) TEP, 19 (7%) FA, 15 (5,5%) Neumotórax, 2 (0,7%) Aspergilosis Pulmonar, 6 (2,2%) Neumomediastino, 2 (0,7%) Miocarditis, 1 (0,4%) CID, 1 (0,4%) Endocarditis infecciosa y 1 (0,4%) Mucormicosis detectado en biopsia.</w:t>
      </w:r>
    </w:p>
    <w:p/>
    <w:p>
      <w:pPr/>
      <w:r>
        <w:rPr>
          <w:rFonts w:ascii="Arial" w:hAnsi="Arial" w:eastAsia="Arial" w:cs="Arial"/>
          <w:sz w:val="24"/>
          <w:szCs w:val="24"/>
          <w:b w:val="1"/>
          <w:bCs w:val="1"/>
        </w:rPr>
        <w:t xml:space="preserve">Conclusiones</w:t>
      </w:r>
    </w:p>
    <w:p>
      <w:pPr/>
      <w:r>
        <w:rPr>
          <w:rFonts w:ascii="Arial" w:hAnsi="Arial" w:eastAsia="Arial" w:cs="Arial"/>
          <w:sz w:val="24"/>
          <w:szCs w:val="24"/>
          <w:b w:val="0"/>
          <w:bCs w:val="0"/>
        </w:rPr>
        <w:t xml:space="preserve">Nuestro estudio evidencia que la infección por COVID-19 desencadena múltiples complicaciones, desde la aparición de novo de algunas patologías a la descompensación de otras. Es fundamental tener conocimiento de todas ellas, con el fin de enfrentarlas como probables diagnósticos diferenciales.</w:t>
      </w:r>
    </w:p>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2021-11-08T06:33:29+00:00</dcterms:created>
  <dcterms:modified xsi:type="dcterms:W3CDTF">2021-11-08T06:33:29+00:00</dcterms:modified>
</cp:coreProperties>
</file>

<file path=docProps/custom.xml><?xml version="1.0" encoding="utf-8"?>
<Properties xmlns="http://schemas.openxmlformats.org/officeDocument/2006/custom-properties" xmlns:vt="http://schemas.openxmlformats.org/officeDocument/2006/docPropsVTypes"/>
</file>