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#e9cae2b2-4a95-48fa-978c-bbd30f51cb16</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Jessica Baldriche</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Ciencias básicas (pre clínicos/de laboratorio)</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Otros</w:t>
      </w:r>
    </w:p>
    <w:p/>
    <w:p>
      <w:pPr/>
      <w:r>
        <w:rPr>
          <w:rFonts w:ascii="Arial" w:hAnsi="Arial" w:eastAsia="Arial" w:cs="Arial"/>
          <w:sz w:val="28"/>
          <w:szCs w:val="28"/>
          <w:b w:val="1"/>
          <w:bCs w:val="1"/>
        </w:rPr>
        <w:t xml:space="preserve">Biomarcadores urinarios de estrés oxidante en la exposición subcrónica a PM2.5 por vía inhalatoria en ratas y su relación con el componente endotoxina.</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La exposición al material particulado atmosférico (por sus siglas en inglés, PM) se asocia con el desarrollo de enfermedades cardiorrespiratorias, derivado a su composición química. Previamente, se reportó el incremento de biomarcadores de daño renal temprano ante la en exposición subcrónica por vía inhalatoria a PM2.5 en ratas. El daño renal temprano se correlacionó positivamente con el incremento en las concentraciones de endotoxina del PM2.5. Por lo que el impacto extrapulmonar de la exposición inhalatoria al PM, al contenido de endotoxina, en el desarrollo de nefrotoxicidad es poco conocido. Uno de los principales mecanismos fisiopatológicos propuestos para explicar los efectos adversos a la salud por la exposición al PM es el estrés oxidante (EsOx). El presente trabajo tuvo como objetivo demostrar si el daño renal por la exposición al PM2.5 es atribuible a un estado de EsOx, y su correlación con el contenido de endotoxina del PM2.5. </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Estudio de ciencia básica, donde se evaluaron ocho biomarcadores de EsOx por métodos colorimétricos en orinas de ratas Sprague-Dawley macho, adultas (n=6), expuestas subcrónicamente (8 semanas, 4 días/semana, 5h/día) a PM2.5 por vía inhalatoria, y a aire filtrado (AF) como grupo control. Las orinas se colectaron semanalmente tras el último día de exposición mediante jaula metabólica. Los biomarcadores evaluados fueron arginasa, mieloperoxidasa (MPO), gamma-glutamil transferasa (GGT) y glutatión-s-transferasa (GST), metilglioxal (MGO), malondialdehído (MDA), ácidos grasos no esterificados (NEFAs) y productos avanzados de oxidación de proteínas (POAPs). El análisis estadístico consistió en una prueba de U de Mann Whitney y una prueba de correlación de Pearson entre biomarcadores y el contenido de endotoxina.</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La exposición subcrónica al PM2.5 indujo un incremento estadísticamente significativo en la actividad de arginasa, GST y MPO respecto al AF. El MGO fue el biomarcador más sensible pues se incrementó significativamente en todas las semanas de exposición. En el caso de los NEFAs, incrementaron significativamente. Los otros marcadores evaluados, POAPs y MDA muestran un comportamiento similar, con una tendencia a la baja luego de haberse incrementado significativamente. Entre los niveles de endotoxina y los niveles urinarios de EsOx se obtuvo una correlación positiva y estadísticamente significativa para GGT, MGO, MDA, NEFAs y POAPs. </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Estos resultados sugieren que los efectos adversos extrapulmonares sobre los riñones, depende del contenido de endotoxina en el PM2.5 y la generación de EsOx.</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2021-11-08T06:33:30+00:00</dcterms:created>
  <dcterms:modified xsi:type="dcterms:W3CDTF">2021-11-08T06:33:30+00:00</dcterms:modified>
</cp:coreProperties>
</file>

<file path=docProps/custom.xml><?xml version="1.0" encoding="utf-8"?>
<Properties xmlns="http://schemas.openxmlformats.org/officeDocument/2006/custom-properties" xmlns:vt="http://schemas.openxmlformats.org/officeDocument/2006/docPropsVTypes"/>
</file>